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EA" w:rsidRDefault="009E44EA" w:rsidP="009E44EA">
      <w:pPr>
        <w:pStyle w:val="ConsPlusNormal"/>
        <w:jc w:val="right"/>
        <w:outlineLvl w:val="0"/>
      </w:pPr>
      <w:r>
        <w:t>Приложение 24</w:t>
      </w:r>
    </w:p>
    <w:p w:rsidR="009E44EA" w:rsidRDefault="009E44EA" w:rsidP="009E44EA">
      <w:pPr>
        <w:pStyle w:val="ConsPlusNormal"/>
        <w:jc w:val="right"/>
      </w:pPr>
      <w:r>
        <w:t>к Закону Забайкальского края</w:t>
      </w:r>
    </w:p>
    <w:p w:rsidR="009E44EA" w:rsidRDefault="009E44EA" w:rsidP="009E44EA">
      <w:pPr>
        <w:pStyle w:val="ConsPlusNormal"/>
        <w:jc w:val="right"/>
      </w:pPr>
      <w:r>
        <w:t>"О бюджете Забайкальского края</w:t>
      </w:r>
    </w:p>
    <w:p w:rsidR="009E44EA" w:rsidRDefault="009E44EA" w:rsidP="009E44EA">
      <w:pPr>
        <w:pStyle w:val="ConsPlusNormal"/>
        <w:jc w:val="right"/>
      </w:pPr>
      <w:r>
        <w:t>на 2022 год и плановый период</w:t>
      </w:r>
    </w:p>
    <w:p w:rsidR="009E44EA" w:rsidRDefault="009E44EA" w:rsidP="009E44EA">
      <w:pPr>
        <w:pStyle w:val="ConsPlusNormal"/>
        <w:jc w:val="right"/>
      </w:pPr>
      <w:r>
        <w:t>2023 и 2024 годов"</w:t>
      </w:r>
    </w:p>
    <w:p w:rsidR="009E44EA" w:rsidRDefault="009E44EA" w:rsidP="009E44EA">
      <w:pPr>
        <w:pStyle w:val="ConsPlusNormal"/>
        <w:jc w:val="both"/>
      </w:pPr>
    </w:p>
    <w:p w:rsidR="009E44EA" w:rsidRDefault="009E44EA" w:rsidP="009E44EA">
      <w:pPr>
        <w:pStyle w:val="ConsPlusNormal"/>
        <w:jc w:val="center"/>
        <w:rPr>
          <w:b/>
          <w:bCs/>
        </w:rPr>
      </w:pPr>
      <w:bookmarkStart w:id="0" w:name="Par108980"/>
      <w:bookmarkEnd w:id="0"/>
      <w:r>
        <w:rPr>
          <w:b/>
          <w:bCs/>
        </w:rPr>
        <w:t>МЕЖБЮДЖЕТНЫЕ ТРАНСФЕРТЫ, ПРЕДОСТАВЛЯЕМЫЕ БЮДЖЕТАМ</w:t>
      </w:r>
    </w:p>
    <w:p w:rsidR="009E44EA" w:rsidRDefault="009E44EA" w:rsidP="009E44E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ЗАБАЙКАЛЬСКОГО КРАЯ, НА 2022 ГОД</w:t>
      </w:r>
    </w:p>
    <w:p w:rsidR="009E44EA" w:rsidRDefault="009E44EA" w:rsidP="009E44E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E44EA" w:rsidTr="00AD3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4EA" w:rsidRDefault="009E44EA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4EA" w:rsidRDefault="009E44EA" w:rsidP="00AD3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44EA" w:rsidRDefault="009E44E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E44EA" w:rsidRDefault="009E44EA" w:rsidP="00AD3233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E44EA" w:rsidRDefault="009E44EA" w:rsidP="00AD32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23.11.2022 N 2118-ЗЗК)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44EA" w:rsidRDefault="009E44EA" w:rsidP="00AD323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E44EA" w:rsidRDefault="009E44EA" w:rsidP="009E44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0"/>
        <w:gridCol w:w="1814"/>
        <w:gridCol w:w="907"/>
        <w:gridCol w:w="794"/>
        <w:gridCol w:w="1304"/>
        <w:gridCol w:w="1757"/>
      </w:tblGrid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6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5 387 046,2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5 348 053,2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01 3 02 78020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4 939 017,0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01 3 02 78040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309 036,2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01 3 02 78050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100 000,0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38 993,0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88 0 00 50100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34 543,0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Дотации бюджетам муниципальных районов, муниципальных и городских округов Забайкальского края на финансовое обеспечение реализации </w:t>
            </w:r>
            <w:r>
              <w:lastRenderedPageBreak/>
              <w:t>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lastRenderedPageBreak/>
              <w:t>88 0 00 74927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4 450,0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  <w:outlineLvl w:val="1"/>
            </w:pPr>
            <w:r>
              <w:lastRenderedPageBreak/>
              <w:t>Раздел II. Субсидии бюджетам муниципальных образований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5 958 449,5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1 028 031,0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01 3 02 78180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1 028 031,0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23 830,3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23 830,3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2 674,2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08 2 02 77267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2 674,2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18 441,0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10 1 01 R5110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18 441,0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271 989,9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Осуществление городским округом "Город Чита" </w:t>
            </w:r>
            <w:r>
              <w:lastRenderedPageBreak/>
              <w:t>функций административного центра (столицы)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lastRenderedPageBreak/>
              <w:t>12 1 03 74521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80 000,0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12 3 01 R4970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191 989,9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2 259 134,7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1 P2 71443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137 873,4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14 2 04 71438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13 736,3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08 R3040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935 318,5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14 2 09 71445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66 433,8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14 2 09 71447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17 285,8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09 R7500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915 601,5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E1 71436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49 500,0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E2 50970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18 576,5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5 E4 71442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63 300,6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14 7 02 71101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41 508,3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281 522,3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 1 02 R5190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4 179,1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 1 03 R4660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1 414,2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 1 06 R4670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24 609,5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 1 A1 55130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109 968,8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 1 A1 55190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135 812,2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 1 A1 55900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3 450,6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 1 A2 55190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2 087,9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10 533,0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18 2 P5 50810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18 4 P5 52290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8 533,0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1 389,2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19 7 03 R5150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1 389,2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11 000,0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21 1 06 78111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11 000,0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215 216,1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27 1 02 74905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215 216,1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341 072,6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28 3 01 R0230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43 455,0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28 4 01 R1780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297 617,6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285 650,8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29 1 F2 55550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285 650,8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"Сохранение, использование, популяризация и </w:t>
            </w:r>
            <w:r>
              <w:lastRenderedPageBreak/>
              <w:t>государственная охрана объектов культурного наследия"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1 791,9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31 3 01 R2990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1 791,9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278 624,6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32 1 01 R5764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8 526,0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32 3 02 R5763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7 175,7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32 3 03 R5760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262 922,9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927 547,9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33 2 01 74315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168 849,2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33 2 01 74317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683 592,7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33 3 R1 53940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75 106,0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13 137 256,8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99 753,5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01 3 02 78060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93 506,0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01 3 02 79205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6 247,5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15 363,3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04 3 08 79206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15 363,3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72 603,7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69 245,8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3 357,9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106 983,7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13 1 03 74505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106 904,2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</w:t>
            </w:r>
            <w:r>
              <w:lastRenderedPageBreak/>
              <w:t>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18,5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13 1 03 79502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61,0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12 068 868,4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14 1 01 71201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3 499 443,3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14 1 02 71230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41 045,5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14 2 01 71201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8 185 402,4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14 2 01 71228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9 534,9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14 2 03 71218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197 905,3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14 3 02 71432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132 960,0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14 9 05 79230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2 577,0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671 283,0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17 3 03 72400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539 842,0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17 3 03 79211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113 434,1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17 3 05 74580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17 838,3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17 3 05 74581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157,1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17 3 05 79581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11,5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102 401,2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64 097,8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88 0 00 51200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4 726,4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878,6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88 0 00 79208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1 135,5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88 0 00 79214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485,7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88 0 00 79220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31 077,2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5 176 029,7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100 271,4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01 3 02 78186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100 271,4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474 503,9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03 1 04 55050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474 503,9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382 213,4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Неотложные аварийно-восстановительные мероприятия по устройству временных дамб, каналов отвода (работы, не относящиеся к капитальным вложениям)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07 1 05 78970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382 213,4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110 857,4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08 2 G4 51080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110 857,4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166 576,3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13 1 G4 51080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166 576,3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1 249 866,2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1 07 Ц5050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23 760,0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14 2 01 53030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938 255,1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14 2 01 71030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128 851,1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</w:t>
            </w:r>
            <w:r>
              <w:lastRenderedPageBreak/>
              <w:t>счет средств краевого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lastRenderedPageBreak/>
              <w:t>14 2 04 Ц5050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99 000,0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14 2 08 71444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60 000,0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16 020,4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 1 A1 54540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15 000,0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15 1 A3 54530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1 020,4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2 294,3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21 2 04 72806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1 423,1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21 2 04 72806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871,2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1 500,0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Расходы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27 1 03 09505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1 500,0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915 171,8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29 1 04 55050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908 000,0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29 1 F2 74240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7 171,8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1 694 725,3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lastRenderedPageBreak/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33 2 01 54790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114 827,8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33 2 01 74316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180 000,0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33 2 01 74318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11 000,0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33 3 R1 53940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1 388 897,5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62 029,3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88 0 00 00704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31 141,8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88 0 00 00704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887,5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both"/>
            </w:pPr>
            <w: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  <w:r>
              <w:t>88 0 00 79180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30 000,0</w:t>
            </w:r>
          </w:p>
        </w:tc>
      </w:tr>
      <w:tr w:rsidR="009E44EA" w:rsidTr="00AD3233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A" w:rsidRDefault="009E44EA" w:rsidP="00AD3233">
            <w:pPr>
              <w:pStyle w:val="ConsPlusNormal"/>
            </w:pPr>
            <w:r>
              <w:t>Итого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EA" w:rsidRDefault="009E44EA" w:rsidP="00AD3233">
            <w:pPr>
              <w:pStyle w:val="ConsPlusNormal"/>
              <w:jc w:val="right"/>
            </w:pPr>
            <w:r>
              <w:t>29 658 782,2</w:t>
            </w:r>
          </w:p>
        </w:tc>
      </w:tr>
    </w:tbl>
    <w:p w:rsidR="009E44EA" w:rsidRDefault="009E44EA" w:rsidP="009E44EA">
      <w:pPr>
        <w:pStyle w:val="ConsPlusNormal"/>
        <w:jc w:val="both"/>
      </w:pPr>
    </w:p>
    <w:p w:rsidR="009E44EA" w:rsidRDefault="009E44EA" w:rsidP="009E44EA">
      <w:pPr>
        <w:pStyle w:val="ConsPlusNormal"/>
        <w:jc w:val="both"/>
      </w:pPr>
    </w:p>
    <w:p w:rsidR="009E44EA" w:rsidRDefault="009E44EA" w:rsidP="009E44EA">
      <w:pPr>
        <w:pStyle w:val="ConsPlusNormal"/>
        <w:jc w:val="both"/>
      </w:pPr>
    </w:p>
    <w:p w:rsidR="009E44EA" w:rsidRDefault="009E44EA" w:rsidP="009E44EA">
      <w:pPr>
        <w:pStyle w:val="ConsPlusNormal"/>
        <w:jc w:val="both"/>
      </w:pPr>
    </w:p>
    <w:p w:rsidR="009E44EA" w:rsidRDefault="009E44EA" w:rsidP="009E44EA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 w:rsidSect="009E4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EA"/>
    <w:rsid w:val="007911E5"/>
    <w:rsid w:val="009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0BF422AA3589BBEB465761429EBEF699F74D8D440899D153744F2B064AA97B4BDA3F8B7AE21888D118E68F8C5FAB381Cf0x8W" TargetMode="External"/><Relationship Id="rId5" Type="http://schemas.openxmlformats.org/officeDocument/2006/relationships/hyperlink" Target="consultantplus://offline/ref=C54A0BF422AA3589BBEB465761429EBEF699F74D8D44089DDA5F714F2B064AA97B4BDA3F8B68E24084D11FF88F864AFD695A5FB09F47C6A83596F753D4f8x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2022-12-06T23:26:00Z</dcterms:created>
  <dcterms:modified xsi:type="dcterms:W3CDTF">2022-12-06T23:26:00Z</dcterms:modified>
</cp:coreProperties>
</file>